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  <w:bookmarkStart w:id="0" w:name="_GoBack"/>
      <w:bookmarkEnd w:id="0"/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696C7C" w:rsidRPr="00696C7C" w:rsidRDefault="00696C7C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Pr="00696C7C">
        <w:rPr>
          <w:rFonts w:ascii="Tahoma" w:eastAsia="Times New Roman" w:hAnsi="Tahoma" w:cs="Tahoma"/>
          <w:b/>
          <w:bCs/>
          <w:i/>
          <w:color w:val="000000"/>
          <w:sz w:val="24"/>
          <w:szCs w:val="24"/>
          <w:lang w:eastAsia="pl-PL"/>
        </w:rPr>
        <w:t>Wsparcie i dostęp do aktualizacji oprogramowania UFED 4PC w wersji Ultimate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D15564" w:rsidRPr="00DD4E38" w:rsidTr="00696C7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Nazwa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696C7C" w:rsidP="00696C7C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Rok wsparcia technicznego i dostępu do aktualizacji oprogramowania UFED 4PC ULTIMATE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696C7C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</w:t>
            </w:r>
            <w:r w:rsidR="00D15564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49629B" w:rsidRPr="00DD4E38" w:rsidTr="00696C7C">
        <w:tc>
          <w:tcPr>
            <w:tcW w:w="810" w:type="dxa"/>
            <w:shd w:val="clear" w:color="auto" w:fill="auto"/>
            <w:vAlign w:val="center"/>
          </w:tcPr>
          <w:p w:rsidR="0049629B" w:rsidRPr="00DD4E38" w:rsidRDefault="0049629B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9629B" w:rsidRDefault="00696C7C" w:rsidP="00A41BF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Dwa lata wsparcia technicznego i dostępu do aktualizacji oprogramowania UFED 4PC ULTIMATE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629B" w:rsidRDefault="00696C7C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9B" w:rsidRDefault="00696C7C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9629B" w:rsidRPr="00DD4E38" w:rsidRDefault="0049629B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9629B" w:rsidRPr="00DD4E38" w:rsidRDefault="0049629B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0"/>
          <w:szCs w:val="20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D15564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p w:rsidR="00D15564" w:rsidRDefault="00D15564" w:rsidP="00D15564">
      <w:pPr>
        <w:widowControl w:val="0"/>
        <w:suppressAutoHyphens/>
        <w:spacing w:after="0"/>
        <w:rPr>
          <w:rFonts w:ascii="Tahoma" w:eastAsia="Times New Roman" w:hAnsi="Tahoma" w:cs="Tahoma"/>
          <w:color w:val="000000"/>
          <w:lang w:eastAsia="pl-PL"/>
        </w:rPr>
      </w:pPr>
    </w:p>
    <w:p w:rsidR="00F03D5C" w:rsidRDefault="00F03D5C"/>
    <w:sectPr w:rsidR="00F03D5C" w:rsidSect="00D155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A0037"/>
    <w:rsid w:val="001A029F"/>
    <w:rsid w:val="0049629B"/>
    <w:rsid w:val="00696C7C"/>
    <w:rsid w:val="00D15564"/>
    <w:rsid w:val="00F0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08E8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5</cp:revision>
  <dcterms:created xsi:type="dcterms:W3CDTF">2021-05-10T11:27:00Z</dcterms:created>
  <dcterms:modified xsi:type="dcterms:W3CDTF">2022-09-20T09:37:00Z</dcterms:modified>
</cp:coreProperties>
</file>